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E3EE8" w:rsidRPr="00EE3EE8" w:rsidRDefault="00EE3EE8" w:rsidP="00EE3EE8">
      <w:pPr>
        <w:pStyle w:val="a3"/>
        <w:keepLines/>
        <w:tabs>
          <w:tab w:val="right" w:pos="10440"/>
          <w:tab w:val="right" w:pos="13323"/>
        </w:tabs>
        <w:rPr>
          <w:noProof w:val="0"/>
          <w:sz w:val="24"/>
        </w:rPr>
      </w:pPr>
      <w:bookmarkStart w:id="0" w:name="Title"/>
      <w:bookmarkStart w:id="1" w:name="DocumentFor"/>
      <w:bookmarkStart w:id="2" w:name="OLE_LINK12"/>
      <w:bookmarkEnd w:id="0"/>
      <w:bookmarkEnd w:id="1"/>
      <w:r w:rsidRPr="00EE3EE8">
        <w:rPr>
          <w:noProof w:val="0"/>
          <w:sz w:val="24"/>
        </w:rPr>
        <w:t>3GPP TSG-RAN WG4 Meeting # 94-e-Bis</w:t>
      </w:r>
      <w:r w:rsidRPr="00EE3EE8" w:rsidDel="00277FAB">
        <w:rPr>
          <w:noProof w:val="0"/>
          <w:sz w:val="24"/>
        </w:rPr>
        <w:t xml:space="preserve"> </w:t>
      </w:r>
      <w:r w:rsidRPr="00EE3EE8">
        <w:rPr>
          <w:noProof w:val="0"/>
          <w:sz w:val="24"/>
        </w:rPr>
        <w:tab/>
      </w:r>
      <w:bookmarkStart w:id="3" w:name="_GoBack"/>
      <w:bookmarkEnd w:id="3"/>
      <w:r w:rsidR="00892778" w:rsidRPr="00892778">
        <w:rPr>
          <w:noProof w:val="0"/>
          <w:sz w:val="24"/>
        </w:rPr>
        <w:t>R4-2004487</w:t>
      </w:r>
    </w:p>
    <w:p w:rsidR="00EE3EE8" w:rsidRPr="00EE3EE8" w:rsidRDefault="00EE3EE8" w:rsidP="00EE3EE8">
      <w:pPr>
        <w:pStyle w:val="a3"/>
        <w:tabs>
          <w:tab w:val="right" w:pos="9781"/>
          <w:tab w:val="right" w:pos="13323"/>
        </w:tabs>
        <w:outlineLvl w:val="0"/>
        <w:rPr>
          <w:noProof w:val="0"/>
          <w:sz w:val="24"/>
        </w:rPr>
      </w:pPr>
      <w:r w:rsidRPr="00EE3EE8">
        <w:rPr>
          <w:noProof w:val="0"/>
          <w:sz w:val="24"/>
        </w:rPr>
        <w:t>Electronic Meeting, 20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–</w:t>
      </w:r>
      <w:r w:rsidRPr="00EE3EE8">
        <w:rPr>
          <w:rFonts w:hint="eastAsia"/>
          <w:noProof w:val="0"/>
          <w:sz w:val="24"/>
        </w:rPr>
        <w:t xml:space="preserve"> </w:t>
      </w:r>
      <w:r w:rsidRPr="00EE3EE8">
        <w:rPr>
          <w:noProof w:val="0"/>
          <w:sz w:val="24"/>
        </w:rPr>
        <w:t>30 Apr., 2020</w:t>
      </w:r>
    </w:p>
    <w:bookmarkEnd w:id="2"/>
    <w:p w:rsidR="00DF0231" w:rsidRPr="00EE6F45" w:rsidRDefault="00DF0231" w:rsidP="00DF0231">
      <w:pPr>
        <w:pStyle w:val="a3"/>
        <w:rPr>
          <w:rFonts w:eastAsia="宋体"/>
          <w:noProof w:val="0"/>
          <w:sz w:val="24"/>
          <w:szCs w:val="24"/>
          <w:lang w:val="en-GB" w:eastAsia="zh-CN"/>
        </w:rPr>
      </w:pPr>
    </w:p>
    <w:p w:rsidR="00DF0231" w:rsidRPr="002D2977" w:rsidRDefault="00DF0231" w:rsidP="00DF0231">
      <w:pPr>
        <w:pStyle w:val="a4"/>
        <w:rPr>
          <w:noProof w:val="0"/>
        </w:rPr>
      </w:pP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Agenda item:</w:t>
      </w:r>
      <w:r w:rsidRPr="002D2977">
        <w:rPr>
          <w:rFonts w:ascii="Arial" w:hAnsi="Arial"/>
          <w:sz w:val="24"/>
          <w:lang w:val="en-US"/>
        </w:rPr>
        <w:tab/>
      </w:r>
      <w:r w:rsidR="00417B2F">
        <w:rPr>
          <w:rFonts w:ascii="Arial" w:hAnsi="Arial"/>
          <w:sz w:val="24"/>
          <w:lang w:val="en-US"/>
        </w:rPr>
        <w:t>6.5.1.3</w:t>
      </w:r>
    </w:p>
    <w:p w:rsidR="00DF0231" w:rsidRPr="002D2977" w:rsidRDefault="00DF0231" w:rsidP="00DF0231">
      <w:pPr>
        <w:tabs>
          <w:tab w:val="left" w:pos="1985"/>
        </w:tabs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 xml:space="preserve">Source: </w:t>
      </w:r>
      <w:r w:rsidRPr="002D2977">
        <w:rPr>
          <w:rFonts w:ascii="Arial" w:hAnsi="Arial"/>
          <w:b/>
          <w:sz w:val="24"/>
          <w:lang w:val="en-US"/>
        </w:rPr>
        <w:tab/>
      </w:r>
      <w:r w:rsidRPr="00FA7F1A">
        <w:rPr>
          <w:rFonts w:ascii="Arial" w:hAnsi="Arial"/>
          <w:sz w:val="24"/>
          <w:lang w:val="en-US"/>
        </w:rPr>
        <w:t>Huawei, HiSilicon</w:t>
      </w:r>
    </w:p>
    <w:p w:rsidR="00DF0231" w:rsidRPr="008E4053" w:rsidRDefault="00DF0231" w:rsidP="00DF0231">
      <w:pPr>
        <w:tabs>
          <w:tab w:val="left" w:pos="1985"/>
        </w:tabs>
        <w:ind w:left="1980" w:hanging="1980"/>
        <w:rPr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Title:</w:t>
      </w:r>
      <w:r w:rsidRPr="002D2977">
        <w:rPr>
          <w:rFonts w:ascii="Arial" w:hAnsi="Arial"/>
          <w:sz w:val="24"/>
          <w:lang w:val="en-US"/>
        </w:rPr>
        <w:t xml:space="preserve"> </w:t>
      </w:r>
      <w:r w:rsidRPr="002D2977">
        <w:rPr>
          <w:rFonts w:ascii="Arial" w:hAnsi="Arial"/>
          <w:sz w:val="24"/>
          <w:lang w:val="en-US"/>
        </w:rPr>
        <w:tab/>
      </w:r>
      <w:bookmarkStart w:id="4" w:name="OLE_LINK14"/>
      <w:bookmarkStart w:id="5" w:name="OLE_LINK15"/>
      <w:r w:rsidR="00AA010E" w:rsidRPr="00AA010E">
        <w:rPr>
          <w:rFonts w:ascii="Arial" w:hAnsi="Arial"/>
          <w:sz w:val="24"/>
          <w:lang w:val="en-US"/>
        </w:rPr>
        <w:t xml:space="preserve">Discussion </w:t>
      </w:r>
      <w:bookmarkStart w:id="6" w:name="OLE_LINK13"/>
      <w:r w:rsidR="00AA010E" w:rsidRPr="00AA010E">
        <w:rPr>
          <w:rFonts w:ascii="Arial" w:hAnsi="Arial"/>
          <w:sz w:val="24"/>
          <w:lang w:val="en-US"/>
        </w:rPr>
        <w:t xml:space="preserve">on R16 IAB </w:t>
      </w:r>
      <w:r w:rsidR="00FC3C48">
        <w:rPr>
          <w:rFonts w:ascii="Arial" w:hAnsi="Arial"/>
          <w:sz w:val="24"/>
          <w:lang w:val="en-US"/>
        </w:rPr>
        <w:t xml:space="preserve">MT </w:t>
      </w:r>
      <w:r w:rsidR="00EE3EE8">
        <w:rPr>
          <w:rFonts w:ascii="Arial" w:hAnsi="Arial"/>
          <w:sz w:val="24"/>
          <w:lang w:val="en-US"/>
        </w:rPr>
        <w:t xml:space="preserve">RF </w:t>
      </w:r>
      <w:r w:rsidR="00AA010E" w:rsidRPr="00AA010E">
        <w:rPr>
          <w:rFonts w:ascii="Arial" w:hAnsi="Arial"/>
          <w:sz w:val="24"/>
          <w:lang w:val="en-US"/>
        </w:rPr>
        <w:t>features</w:t>
      </w:r>
      <w:bookmarkEnd w:id="4"/>
      <w:bookmarkEnd w:id="5"/>
      <w:bookmarkEnd w:id="6"/>
    </w:p>
    <w:p w:rsidR="00DF0231" w:rsidRPr="002D2977" w:rsidRDefault="00DF0231" w:rsidP="00DF023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2D2977">
        <w:rPr>
          <w:rFonts w:ascii="Arial" w:hAnsi="Arial"/>
          <w:b/>
          <w:sz w:val="24"/>
          <w:lang w:val="en-US"/>
        </w:rPr>
        <w:t>Document for:</w:t>
      </w:r>
      <w:r w:rsidRPr="002D2977">
        <w:rPr>
          <w:rFonts w:ascii="Arial" w:hAnsi="Arial"/>
          <w:sz w:val="24"/>
          <w:lang w:val="en-US"/>
        </w:rPr>
        <w:tab/>
      </w:r>
      <w:r w:rsidR="00FC3C48">
        <w:rPr>
          <w:rFonts w:ascii="Arial" w:hAnsi="Arial"/>
          <w:sz w:val="24"/>
          <w:lang w:val="en-US"/>
        </w:rPr>
        <w:t>Approval</w:t>
      </w:r>
    </w:p>
    <w:p w:rsidR="00DF0231" w:rsidRPr="002D2977" w:rsidRDefault="00DF0231" w:rsidP="00DF0231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Introduction</w:t>
      </w:r>
    </w:p>
    <w:p w:rsidR="00AA010E" w:rsidRPr="00FC3C48" w:rsidRDefault="0004633B" w:rsidP="00FC3C48">
      <w:pPr>
        <w:rPr>
          <w:rFonts w:eastAsiaTheme="minorEastAsia"/>
          <w:lang w:eastAsia="zh-CN"/>
        </w:rPr>
      </w:pPr>
      <w:r w:rsidRPr="00FC3C48">
        <w:rPr>
          <w:rFonts w:eastAsiaTheme="minorEastAsia"/>
          <w:lang w:eastAsia="zh-CN"/>
        </w:rPr>
        <w:t>RAN#87e has briefly discussed how to handle IAB capabilities and some general agreements have been made: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62"/>
      </w:tblGrid>
      <w:tr w:rsidR="00AA010E" w:rsidTr="00AA010E">
        <w:tc>
          <w:tcPr>
            <w:tcW w:w="9562" w:type="dxa"/>
          </w:tcPr>
          <w:p w:rsidR="00AA010E" w:rsidRPr="00AA010E" w:rsidRDefault="0004633B" w:rsidP="00AA010E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>1.</w:t>
            </w:r>
            <w:r w:rsidR="00EC5D50">
              <w:rPr>
                <w:rFonts w:eastAsiaTheme="minorEastAsia"/>
                <w:lang w:val="en-US" w:eastAsia="zh-CN"/>
              </w:rPr>
              <w:t xml:space="preserve"> </w:t>
            </w:r>
            <w:r w:rsidR="00AA010E" w:rsidRPr="00AA010E">
              <w:rPr>
                <w:rFonts w:eastAsiaTheme="minorEastAsia"/>
                <w:lang w:val="en-US" w:eastAsia="zh-CN"/>
              </w:rPr>
              <w:t xml:space="preserve">RAN WGs to investigate which of the mandatory Rel-15 UE features (as defined in TR 38.822) can be optional </w:t>
            </w:r>
          </w:p>
          <w:p w:rsidR="0004633B" w:rsidRDefault="00AA010E" w:rsidP="0004633B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proofErr w:type="gramStart"/>
            <w:r w:rsidRPr="00AA010E">
              <w:rPr>
                <w:rFonts w:eastAsiaTheme="minorEastAsia"/>
                <w:lang w:val="en-US" w:eastAsia="zh-CN"/>
              </w:rPr>
              <w:t>for</w:t>
            </w:r>
            <w:proofErr w:type="gramEnd"/>
            <w:r w:rsidRPr="00AA010E">
              <w:rPr>
                <w:rFonts w:eastAsiaTheme="minorEastAsia"/>
                <w:lang w:val="en-US" w:eastAsia="zh-CN"/>
              </w:rPr>
              <w:t xml:space="preserve"> basic operation of (and if found useful, for different classes of IAB-MTs as defined by RAN4).</w:t>
            </w:r>
          </w:p>
          <w:p w:rsidR="00AA010E" w:rsidRPr="0004633B" w:rsidRDefault="0004633B" w:rsidP="0004633B">
            <w:pPr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jc w:val="both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 xml:space="preserve">2. </w:t>
            </w:r>
            <w:r w:rsidR="00AA010E" w:rsidRPr="0004633B">
              <w:rPr>
                <w:rFonts w:eastAsiaTheme="minorEastAsia"/>
                <w:lang w:val="en-US" w:eastAsia="zh-CN"/>
              </w:rPr>
              <w:t>RAN WGs should strive to minimize specification impact.</w:t>
            </w:r>
          </w:p>
          <w:p w:rsidR="00EC5D50" w:rsidRPr="00EC5D50" w:rsidRDefault="00EC5D50" w:rsidP="00EC5D50">
            <w:pPr>
              <w:pStyle w:val="a6"/>
              <w:widowControl w:val="0"/>
              <w:tabs>
                <w:tab w:val="left" w:pos="1190"/>
              </w:tabs>
              <w:autoSpaceDE w:val="0"/>
              <w:autoSpaceDN w:val="0"/>
              <w:adjustRightInd w:val="0"/>
              <w:spacing w:after="0"/>
              <w:ind w:left="432" w:firstLineChars="0" w:firstLine="0"/>
              <w:jc w:val="both"/>
              <w:rPr>
                <w:rFonts w:eastAsiaTheme="minorEastAsia"/>
                <w:lang w:val="en-US" w:eastAsia="zh-CN"/>
              </w:rPr>
            </w:pPr>
          </w:p>
        </w:tc>
      </w:tr>
    </w:tbl>
    <w:p w:rsidR="00DD38B2" w:rsidRDefault="00DD38B2" w:rsidP="00DF0231">
      <w:pPr>
        <w:rPr>
          <w:rFonts w:eastAsiaTheme="minorEastAsia"/>
          <w:lang w:val="en-US" w:eastAsia="zh-CN"/>
        </w:rPr>
      </w:pPr>
    </w:p>
    <w:p w:rsidR="00AA010E" w:rsidRPr="00FC3C48" w:rsidRDefault="0004633B" w:rsidP="00DF0231">
      <w:pPr>
        <w:rPr>
          <w:rFonts w:eastAsiaTheme="minorEastAsia"/>
          <w:lang w:eastAsia="zh-CN"/>
        </w:rPr>
      </w:pPr>
      <w:r w:rsidRPr="00FC3C48">
        <w:rPr>
          <w:rFonts w:eastAsiaTheme="minorEastAsia"/>
          <w:lang w:eastAsia="zh-CN"/>
        </w:rPr>
        <w:t>In this contribution w</w:t>
      </w:r>
      <w:r w:rsidR="004151AA" w:rsidRPr="00FC3C48">
        <w:rPr>
          <w:rFonts w:eastAsiaTheme="minorEastAsia"/>
          <w:lang w:eastAsia="zh-CN"/>
        </w:rPr>
        <w:t>e presents our views</w:t>
      </w:r>
      <w:r w:rsidR="00EE3EE8" w:rsidRPr="00EE3EE8">
        <w:rPr>
          <w:rFonts w:eastAsiaTheme="minorEastAsia"/>
          <w:lang w:eastAsia="zh-CN"/>
        </w:rPr>
        <w:t xml:space="preserve"> </w:t>
      </w:r>
      <w:r w:rsidR="00EE3EE8" w:rsidRPr="00FC3C48">
        <w:rPr>
          <w:rFonts w:eastAsiaTheme="minorEastAsia"/>
          <w:lang w:eastAsia="zh-CN"/>
        </w:rPr>
        <w:t>on MT features</w:t>
      </w:r>
      <w:r w:rsidR="004151AA" w:rsidRPr="00FC3C48">
        <w:rPr>
          <w:rFonts w:eastAsiaTheme="minorEastAsia"/>
          <w:lang w:eastAsia="zh-CN"/>
        </w:rPr>
        <w:t xml:space="preserve"> from RF</w:t>
      </w:r>
      <w:r w:rsidR="00EC5D50" w:rsidRPr="00FC3C48">
        <w:rPr>
          <w:rFonts w:eastAsiaTheme="minorEastAsia"/>
          <w:lang w:eastAsia="zh-CN"/>
        </w:rPr>
        <w:t xml:space="preserve"> perspective</w:t>
      </w:r>
      <w:r w:rsidRPr="00FC3C48">
        <w:rPr>
          <w:rFonts w:eastAsiaTheme="minorEastAsia"/>
          <w:lang w:eastAsia="zh-CN"/>
        </w:rPr>
        <w:t>.</w:t>
      </w:r>
    </w:p>
    <w:p w:rsidR="00DF0231" w:rsidRDefault="00DF0231" w:rsidP="0004633B">
      <w:pPr>
        <w:pStyle w:val="1"/>
        <w:numPr>
          <w:ilvl w:val="0"/>
          <w:numId w:val="1"/>
        </w:numPr>
        <w:rPr>
          <w:lang w:val="en-US"/>
        </w:rPr>
      </w:pPr>
      <w:r w:rsidRPr="002D2977">
        <w:rPr>
          <w:lang w:val="en-US"/>
        </w:rPr>
        <w:t>Discussion</w:t>
      </w:r>
    </w:p>
    <w:p w:rsidR="006E1F65" w:rsidRDefault="006E1F65" w:rsidP="006E1F65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Before going to detailed discussion on whether a specific feature should be mandatory or not, we should first understand the motivation of this discussion. As we know, the existing UE capabilities as captured in TS 38.306/38.331 and TR 38.822 were designed for UEs which are equipped in devices like smartphones, and some features are only useful for mobile phones. When we discussing IAB which is a network node, we agreed previously that IAB-MT can follow the legacy procedure and signalling defined in Rel-15, but some of features which are mandatory for legacy UEs may not be useful for IAB-MTs. Implementing and testing this kind of mandatory features on IAB would require a lot of efforts for vendors and it would delay the commercialization of IAB.</w:t>
      </w:r>
      <w:r w:rsidR="00FC3C48">
        <w:rPr>
          <w:rFonts w:eastAsiaTheme="minorEastAsia"/>
          <w:lang w:eastAsia="zh-CN"/>
        </w:rPr>
        <w:t xml:space="preserve"> </w:t>
      </w:r>
    </w:p>
    <w:p w:rsidR="006E1F65" w:rsidRPr="00FF547E" w:rsidRDefault="006E1F65" w:rsidP="006E1F65">
      <w:pPr>
        <w:spacing w:before="180"/>
        <w:jc w:val="both"/>
        <w:rPr>
          <w:rFonts w:eastAsiaTheme="minorEastAsia"/>
          <w:b/>
          <w:lang w:eastAsia="zh-CN"/>
        </w:rPr>
      </w:pPr>
      <w:r w:rsidRPr="00FF547E">
        <w:rPr>
          <w:rFonts w:eastAsiaTheme="minorEastAsia" w:hint="eastAsia"/>
          <w:b/>
          <w:lang w:eastAsia="zh-CN"/>
        </w:rPr>
        <w:t>O</w:t>
      </w:r>
      <w:r w:rsidRPr="00FF547E">
        <w:rPr>
          <w:rFonts w:eastAsiaTheme="minorEastAsia"/>
          <w:b/>
          <w:lang w:eastAsia="zh-CN"/>
        </w:rPr>
        <w:t>bservation</w:t>
      </w:r>
      <w:r>
        <w:rPr>
          <w:rFonts w:eastAsiaTheme="minorEastAsia"/>
          <w:b/>
          <w:lang w:eastAsia="zh-CN"/>
        </w:rPr>
        <w:t xml:space="preserve"> 1</w:t>
      </w:r>
      <w:r w:rsidRPr="00FF547E">
        <w:rPr>
          <w:rFonts w:eastAsiaTheme="minorEastAsia" w:hint="eastAsia"/>
          <w:b/>
          <w:lang w:eastAsia="zh-CN"/>
        </w:rPr>
        <w:t>:</w:t>
      </w:r>
      <w:r w:rsidRPr="00FF547E">
        <w:rPr>
          <w:rFonts w:eastAsiaTheme="minorEastAsia"/>
          <w:b/>
          <w:lang w:eastAsia="zh-CN"/>
        </w:rPr>
        <w:t xml:space="preserve"> The motivation of RAN to revisit Rel-15 mandatory features is to minimize the mandatory features for IAB</w:t>
      </w:r>
      <w:r>
        <w:rPr>
          <w:rFonts w:eastAsiaTheme="minorEastAsia"/>
          <w:b/>
          <w:lang w:eastAsia="zh-CN"/>
        </w:rPr>
        <w:t>-MT to support</w:t>
      </w:r>
      <w:r w:rsidRPr="00FF547E">
        <w:rPr>
          <w:rFonts w:eastAsiaTheme="minorEastAsia"/>
          <w:b/>
          <w:lang w:eastAsia="zh-CN"/>
        </w:rPr>
        <w:t xml:space="preserve"> in order to speed up IAB </w:t>
      </w:r>
      <w:r>
        <w:rPr>
          <w:rFonts w:eastAsiaTheme="minorEastAsia"/>
          <w:b/>
          <w:lang w:eastAsia="zh-CN"/>
        </w:rPr>
        <w:t xml:space="preserve">industrialization and </w:t>
      </w:r>
      <w:r w:rsidRPr="00FF547E">
        <w:rPr>
          <w:rFonts w:eastAsiaTheme="minorEastAsia"/>
          <w:b/>
          <w:lang w:eastAsia="zh-CN"/>
        </w:rPr>
        <w:t>commercialization.</w:t>
      </w:r>
    </w:p>
    <w:p w:rsidR="006E1F65" w:rsidRDefault="006E1F65" w:rsidP="006E1F65">
      <w:pPr>
        <w:spacing w:before="18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 xml:space="preserve">ith this motivation beard in mind, we look through the features listed in TR 38.822 clause 4.3, which are divided into 3 groups: </w:t>
      </w:r>
      <w:r w:rsidRPr="00A66352">
        <w:rPr>
          <w:rFonts w:eastAsiaTheme="minorEastAsia"/>
          <w:lang w:eastAsia="zh-CN"/>
        </w:rPr>
        <w:t>System parameter</w:t>
      </w:r>
      <w:r>
        <w:rPr>
          <w:rFonts w:eastAsiaTheme="minorEastAsia"/>
          <w:lang w:eastAsia="zh-CN"/>
        </w:rPr>
        <w:t xml:space="preserve">, </w:t>
      </w:r>
      <w:r w:rsidRPr="00A66352">
        <w:rPr>
          <w:rFonts w:eastAsiaTheme="minorEastAsia"/>
          <w:lang w:eastAsia="zh-CN"/>
        </w:rPr>
        <w:t>UE RF</w:t>
      </w:r>
      <w:r>
        <w:rPr>
          <w:rFonts w:eastAsiaTheme="minorEastAsia"/>
          <w:lang w:eastAsia="zh-CN"/>
        </w:rPr>
        <w:t xml:space="preserve"> and </w:t>
      </w:r>
      <w:r w:rsidRPr="00A66352">
        <w:rPr>
          <w:rFonts w:eastAsiaTheme="minorEastAsia"/>
          <w:lang w:eastAsia="zh-CN"/>
        </w:rPr>
        <w:t>Baseband</w:t>
      </w:r>
      <w:r>
        <w:rPr>
          <w:rFonts w:eastAsiaTheme="minorEastAsia"/>
          <w:lang w:eastAsia="zh-CN"/>
        </w:rPr>
        <w:t>.</w:t>
      </w:r>
    </w:p>
    <w:p w:rsidR="006E1F65" w:rsidRPr="00A66352" w:rsidRDefault="006E1F65" w:rsidP="006E1F65">
      <w:pPr>
        <w:spacing w:before="180"/>
        <w:jc w:val="both"/>
        <w:rPr>
          <w:rFonts w:eastAsiaTheme="minorEastAsia"/>
          <w:b/>
          <w:u w:val="single"/>
          <w:lang w:eastAsia="zh-CN"/>
        </w:rPr>
      </w:pPr>
      <w:r w:rsidRPr="00A66352">
        <w:rPr>
          <w:rFonts w:eastAsiaTheme="minorEastAsia"/>
          <w:b/>
          <w:u w:val="single"/>
          <w:lang w:eastAsia="zh-CN"/>
        </w:rPr>
        <w:t>System parameters</w:t>
      </w:r>
    </w:p>
    <w:p w:rsidR="006E1F65" w:rsidRDefault="006E1F65" w:rsidP="006E1F65">
      <w:pPr>
        <w:spacing w:after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For </w:t>
      </w:r>
      <w:r w:rsidR="00771D74">
        <w:rPr>
          <w:rFonts w:eastAsiaTheme="minorEastAsia"/>
          <w:lang w:eastAsia="zh-CN"/>
        </w:rPr>
        <w:t>system parameter group</w:t>
      </w:r>
      <w:r>
        <w:rPr>
          <w:rFonts w:eastAsiaTheme="minorEastAsia"/>
          <w:lang w:eastAsia="zh-CN"/>
        </w:rPr>
        <w:t xml:space="preserve">, </w:t>
      </w:r>
      <w:r w:rsidRPr="00D672DC">
        <w:rPr>
          <w:rFonts w:eastAsiaTheme="minorEastAsia"/>
          <w:lang w:eastAsia="zh-CN"/>
        </w:rPr>
        <w:t>64QAM for PUSCH</w:t>
      </w:r>
      <w:r>
        <w:rPr>
          <w:rFonts w:eastAsiaTheme="minorEastAsia"/>
          <w:lang w:eastAsia="zh-CN"/>
        </w:rPr>
        <w:t xml:space="preserve"> and </w:t>
      </w:r>
      <w:r w:rsidRPr="00D672DC">
        <w:rPr>
          <w:rFonts w:eastAsiaTheme="minorEastAsia"/>
          <w:lang w:eastAsia="zh-CN"/>
        </w:rPr>
        <w:t xml:space="preserve">64QAM for FR2 PDSCH are the parameters which are </w:t>
      </w:r>
      <w:r>
        <w:rPr>
          <w:rFonts w:eastAsiaTheme="minorEastAsia"/>
          <w:lang w:eastAsia="zh-CN"/>
        </w:rPr>
        <w:t>m</w:t>
      </w:r>
      <w:r w:rsidRPr="00D672DC">
        <w:rPr>
          <w:rFonts w:eastAsiaTheme="minorEastAsia"/>
          <w:lang w:eastAsia="zh-CN"/>
        </w:rPr>
        <w:t>andatory without capability signalling</w:t>
      </w:r>
      <w:r>
        <w:rPr>
          <w:rFonts w:eastAsiaTheme="minorEastAsia"/>
          <w:lang w:eastAsia="zh-CN"/>
        </w:rPr>
        <w:t xml:space="preserve"> and </w:t>
      </w:r>
      <w:r w:rsidRPr="009E36AA">
        <w:rPr>
          <w:rFonts w:eastAsiaTheme="minorEastAsia"/>
          <w:lang w:eastAsia="zh-CN"/>
        </w:rPr>
        <w:t>pi/2-BPSK for PUCCH</w:t>
      </w:r>
      <w:r>
        <w:rPr>
          <w:rFonts w:eastAsiaTheme="minorEastAsia"/>
          <w:lang w:eastAsia="zh-CN"/>
        </w:rPr>
        <w:t xml:space="preserve"> is mandatory </w:t>
      </w:r>
      <w:r w:rsidRPr="009E36AA">
        <w:rPr>
          <w:rFonts w:eastAsiaTheme="minorEastAsia"/>
          <w:lang w:eastAsia="zh-CN"/>
        </w:rPr>
        <w:t>with capability signalling for FR2</w:t>
      </w:r>
      <w:r>
        <w:rPr>
          <w:rFonts w:eastAsiaTheme="minorEastAsia"/>
          <w:lang w:eastAsia="zh-CN"/>
        </w:rPr>
        <w:t>. Normally IAB node is expected to deploy in good channel condition to achieve high spectrum efficiency. High order modulation is desired for IAB MT. There is no need to manda</w:t>
      </w:r>
      <w:r w:rsidR="00657E43">
        <w:rPr>
          <w:rFonts w:eastAsiaTheme="minorEastAsia"/>
          <w:lang w:eastAsia="zh-CN"/>
        </w:rPr>
        <w:t>te</w:t>
      </w:r>
      <w:r>
        <w:rPr>
          <w:rFonts w:eastAsiaTheme="minorEastAsia"/>
          <w:lang w:eastAsia="zh-CN"/>
        </w:rPr>
        <w:t xml:space="preserve"> some low order modulation for IAB. </w:t>
      </w:r>
      <w:r w:rsidR="00EE3EE8">
        <w:rPr>
          <w:rFonts w:eastAsiaTheme="minorEastAsia"/>
          <w:lang w:eastAsia="zh-CN"/>
        </w:rPr>
        <w:t xml:space="preserve">The same approach as DU should be adopted that the vendor declares the modulation scheme. </w:t>
      </w:r>
      <w:r>
        <w:rPr>
          <w:rFonts w:eastAsiaTheme="minorEastAsia"/>
          <w:lang w:eastAsia="zh-CN"/>
        </w:rPr>
        <w:t xml:space="preserve">The support of </w:t>
      </w:r>
      <w:r w:rsidRPr="00D527AB">
        <w:rPr>
          <w:rFonts w:eastAsiaTheme="minorEastAsia"/>
          <w:lang w:eastAsia="zh-CN"/>
        </w:rPr>
        <w:t>subcarrier spacing</w:t>
      </w:r>
      <w:r>
        <w:rPr>
          <w:rFonts w:eastAsiaTheme="minorEastAsia"/>
          <w:lang w:eastAsia="zh-CN"/>
        </w:rPr>
        <w:t xml:space="preserve"> shares similar </w:t>
      </w:r>
      <w:r w:rsidR="009C496E">
        <w:rPr>
          <w:rFonts w:eastAsiaTheme="minorEastAsia"/>
          <w:lang w:eastAsia="zh-CN"/>
        </w:rPr>
        <w:t>situation. IAB DU shall support at least one SS SCS that can be configured for a band and declare the support of other SCS. The IAB MT</w:t>
      </w:r>
      <w:r w:rsidR="00657E43">
        <w:rPr>
          <w:rFonts w:eastAsiaTheme="minorEastAsia"/>
          <w:lang w:eastAsia="zh-CN"/>
        </w:rPr>
        <w:t xml:space="preserve"> could have the same capability as IAB DU hence it is unnecessary to mandate the capability on support of SCS.</w:t>
      </w:r>
    </w:p>
    <w:p w:rsidR="00657E43" w:rsidRDefault="00657E43" w:rsidP="006E1F65">
      <w:pPr>
        <w:spacing w:after="0"/>
        <w:jc w:val="both"/>
        <w:rPr>
          <w:rFonts w:eastAsiaTheme="minorEastAsia"/>
          <w:lang w:eastAsia="zh-CN"/>
        </w:rPr>
      </w:pPr>
    </w:p>
    <w:p w:rsidR="00657E43" w:rsidRDefault="00657E43" w:rsidP="006E1F65">
      <w:pPr>
        <w:spacing w:after="0"/>
        <w:jc w:val="both"/>
        <w:rPr>
          <w:rFonts w:eastAsiaTheme="minorEastAsia"/>
          <w:lang w:eastAsia="zh-CN"/>
        </w:rPr>
      </w:pPr>
      <w:r w:rsidRPr="00FF547E">
        <w:rPr>
          <w:rFonts w:eastAsiaTheme="minorEastAsia" w:hint="eastAsia"/>
          <w:b/>
          <w:lang w:eastAsia="zh-CN"/>
        </w:rPr>
        <w:t>O</w:t>
      </w:r>
      <w:r w:rsidRPr="00FF547E">
        <w:rPr>
          <w:rFonts w:eastAsiaTheme="minorEastAsia"/>
          <w:b/>
          <w:lang w:eastAsia="zh-CN"/>
        </w:rPr>
        <w:t>bservation</w:t>
      </w:r>
      <w:r>
        <w:rPr>
          <w:rFonts w:eastAsiaTheme="minorEastAsia"/>
          <w:b/>
          <w:lang w:eastAsia="zh-CN"/>
        </w:rPr>
        <w:t xml:space="preserve"> 2</w:t>
      </w:r>
      <w:r w:rsidRPr="00FF547E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The modulation scheme and the support of SCS can be declared by the vendors </w:t>
      </w:r>
    </w:p>
    <w:p w:rsidR="00657E43" w:rsidRPr="00D672DC" w:rsidRDefault="00657E43" w:rsidP="006E1F65">
      <w:pPr>
        <w:spacing w:after="0"/>
        <w:jc w:val="both"/>
        <w:rPr>
          <w:rFonts w:eastAsiaTheme="minorEastAsia"/>
          <w:lang w:eastAsia="zh-CN"/>
        </w:rPr>
      </w:pPr>
    </w:p>
    <w:p w:rsidR="0004633B" w:rsidRPr="00771D74" w:rsidRDefault="00771D74" w:rsidP="00771D74">
      <w:pPr>
        <w:spacing w:before="180"/>
        <w:jc w:val="both"/>
        <w:rPr>
          <w:rFonts w:eastAsiaTheme="minorEastAsia"/>
          <w:b/>
          <w:u w:val="single"/>
          <w:lang w:eastAsia="zh-CN"/>
        </w:rPr>
      </w:pPr>
      <w:r w:rsidRPr="00771D74">
        <w:rPr>
          <w:rFonts w:eastAsiaTheme="minorEastAsia" w:hint="eastAsia"/>
          <w:b/>
          <w:u w:val="single"/>
          <w:lang w:eastAsia="zh-CN"/>
        </w:rPr>
        <w:t>R</w:t>
      </w:r>
      <w:r w:rsidRPr="00771D74">
        <w:rPr>
          <w:rFonts w:eastAsiaTheme="minorEastAsia"/>
          <w:b/>
          <w:u w:val="single"/>
          <w:lang w:eastAsia="zh-CN"/>
        </w:rPr>
        <w:t>F parameters</w:t>
      </w:r>
    </w:p>
    <w:p w:rsidR="0004633B" w:rsidRDefault="00771D74" w:rsidP="004151AA">
      <w:pPr>
        <w:widowControl w:val="0"/>
        <w:spacing w:after="0"/>
        <w:jc w:val="both"/>
        <w:rPr>
          <w:rFonts w:eastAsia="宋体"/>
          <w:kern w:val="2"/>
          <w:sz w:val="21"/>
          <w:szCs w:val="24"/>
          <w:lang w:val="en-US" w:eastAsia="zh-CN"/>
        </w:rPr>
      </w:pPr>
      <w:r>
        <w:rPr>
          <w:rFonts w:eastAsia="宋体"/>
          <w:kern w:val="2"/>
          <w:sz w:val="21"/>
          <w:szCs w:val="24"/>
          <w:lang w:val="en-US" w:eastAsia="zh-CN"/>
        </w:rPr>
        <w:t>For RF related parameters,</w:t>
      </w:r>
      <w:r w:rsidR="00B32A37">
        <w:rPr>
          <w:rFonts w:eastAsia="宋体"/>
          <w:kern w:val="2"/>
          <w:sz w:val="21"/>
          <w:szCs w:val="24"/>
          <w:lang w:val="en-US" w:eastAsia="zh-CN"/>
        </w:rPr>
        <w:t xml:space="preserve"> </w:t>
      </w:r>
      <w:r w:rsidR="00B32A37">
        <w:rPr>
          <w:rFonts w:eastAsiaTheme="minorEastAsia"/>
          <w:lang w:eastAsia="zh-CN"/>
        </w:rPr>
        <w:t>mandatory-without-capability features</w:t>
      </w:r>
      <w:r w:rsidR="0034410B">
        <w:rPr>
          <w:rFonts w:eastAsiaTheme="minorEastAsia"/>
          <w:lang w:eastAsia="zh-CN"/>
        </w:rPr>
        <w:t xml:space="preserve"> are m</w:t>
      </w:r>
      <w:r w:rsidR="0034410B" w:rsidRPr="0034410B">
        <w:rPr>
          <w:rFonts w:eastAsiaTheme="minorEastAsia"/>
          <w:lang w:eastAsia="zh-CN"/>
        </w:rPr>
        <w:t>ultiple frequency band indication</w:t>
      </w:r>
      <w:r w:rsidR="0034410B">
        <w:rPr>
          <w:rFonts w:eastAsiaTheme="minorEastAsia"/>
          <w:lang w:eastAsia="zh-CN"/>
        </w:rPr>
        <w:t xml:space="preserve"> and </w:t>
      </w:r>
      <w:r w:rsidR="00EE3EE8">
        <w:rPr>
          <w:rFonts w:eastAsiaTheme="minorEastAsia"/>
          <w:lang w:eastAsia="zh-CN"/>
        </w:rPr>
        <w:t>m</w:t>
      </w:r>
      <w:r w:rsidR="0034410B" w:rsidRPr="0034410B">
        <w:rPr>
          <w:rFonts w:eastAsiaTheme="minorEastAsia"/>
          <w:lang w:eastAsia="zh-CN"/>
        </w:rPr>
        <w:t>ultiple NS/P-Max</w:t>
      </w:r>
      <w:r w:rsidR="0034410B">
        <w:rPr>
          <w:rFonts w:eastAsiaTheme="minorEastAsia"/>
          <w:lang w:eastAsia="zh-CN"/>
        </w:rPr>
        <w:t xml:space="preserve">. The two feature are applicable for the roaming UE. For IAB MT </w:t>
      </w:r>
      <w:r w:rsidR="00706AFC">
        <w:rPr>
          <w:rFonts w:eastAsiaTheme="minorEastAsia"/>
          <w:lang w:eastAsia="zh-CN"/>
        </w:rPr>
        <w:t xml:space="preserve">it </w:t>
      </w:r>
      <w:r w:rsidR="0034410B">
        <w:rPr>
          <w:rFonts w:eastAsiaTheme="minorEastAsia"/>
          <w:lang w:eastAsia="zh-CN"/>
        </w:rPr>
        <w:t>is not necessary</w:t>
      </w:r>
      <w:r w:rsidR="008422C0">
        <w:rPr>
          <w:rFonts w:eastAsiaTheme="minorEastAsia"/>
          <w:lang w:eastAsia="zh-CN"/>
        </w:rPr>
        <w:t xml:space="preserve"> to mandate the capability</w:t>
      </w:r>
      <w:r w:rsidR="00706AFC">
        <w:rPr>
          <w:rFonts w:eastAsiaTheme="minorEastAsia"/>
          <w:lang w:eastAsia="zh-CN"/>
        </w:rPr>
        <w:t xml:space="preserve"> since it is deployed by the operator</w:t>
      </w:r>
      <w:r w:rsidR="00EE3EE8">
        <w:rPr>
          <w:rFonts w:eastAsiaTheme="minorEastAsia"/>
          <w:lang w:eastAsia="zh-CN"/>
        </w:rPr>
        <w:t xml:space="preserve"> and the requirements should be known beforehand</w:t>
      </w:r>
      <w:r w:rsidR="00706AFC">
        <w:rPr>
          <w:rFonts w:eastAsiaTheme="minorEastAsia"/>
          <w:lang w:eastAsia="zh-CN"/>
        </w:rPr>
        <w:t>. And f</w:t>
      </w:r>
      <w:r w:rsidR="009974C0">
        <w:rPr>
          <w:rFonts w:eastAsiaTheme="minorEastAsia"/>
          <w:lang w:eastAsia="zh-CN"/>
        </w:rPr>
        <w:t>or channel bandwidths the agreements had been reached in pr</w:t>
      </w:r>
      <w:r w:rsidR="00D11801">
        <w:rPr>
          <w:rFonts w:eastAsiaTheme="minorEastAsia"/>
          <w:lang w:eastAsia="zh-CN"/>
        </w:rPr>
        <w:t xml:space="preserve">evious meeting that the channel bandwidth is </w:t>
      </w:r>
      <w:r w:rsidR="00EE3EE8">
        <w:rPr>
          <w:rFonts w:eastAsiaTheme="minorEastAsia"/>
          <w:lang w:eastAsia="zh-CN"/>
        </w:rPr>
        <w:t xml:space="preserve">a </w:t>
      </w:r>
      <w:r w:rsidR="00D11801">
        <w:rPr>
          <w:rFonts w:eastAsiaTheme="minorEastAsia"/>
          <w:lang w:eastAsia="zh-CN"/>
        </w:rPr>
        <w:t xml:space="preserve">declared parameter. </w:t>
      </w:r>
    </w:p>
    <w:p w:rsidR="00771D74" w:rsidRDefault="00771D74" w:rsidP="004151AA">
      <w:pPr>
        <w:widowControl w:val="0"/>
        <w:spacing w:after="0"/>
        <w:jc w:val="both"/>
        <w:rPr>
          <w:rFonts w:eastAsia="宋体"/>
          <w:kern w:val="2"/>
          <w:sz w:val="21"/>
          <w:szCs w:val="24"/>
          <w:lang w:val="en-US" w:eastAsia="zh-CN"/>
        </w:rPr>
      </w:pPr>
    </w:p>
    <w:p w:rsidR="00D11801" w:rsidRDefault="00D11801" w:rsidP="004151AA">
      <w:pPr>
        <w:widowControl w:val="0"/>
        <w:spacing w:after="0"/>
        <w:jc w:val="both"/>
        <w:rPr>
          <w:rFonts w:eastAsia="宋体"/>
          <w:kern w:val="2"/>
          <w:sz w:val="21"/>
          <w:szCs w:val="24"/>
          <w:lang w:val="en-US" w:eastAsia="zh-CN"/>
        </w:rPr>
      </w:pPr>
      <w:r w:rsidRPr="00FF547E">
        <w:rPr>
          <w:rFonts w:eastAsiaTheme="minorEastAsia" w:hint="eastAsia"/>
          <w:b/>
          <w:lang w:eastAsia="zh-CN"/>
        </w:rPr>
        <w:t>O</w:t>
      </w:r>
      <w:r w:rsidRPr="00FF547E">
        <w:rPr>
          <w:rFonts w:eastAsiaTheme="minorEastAsia"/>
          <w:b/>
          <w:lang w:eastAsia="zh-CN"/>
        </w:rPr>
        <w:t>bservation</w:t>
      </w:r>
      <w:r>
        <w:rPr>
          <w:rFonts w:eastAsiaTheme="minorEastAsia"/>
          <w:b/>
          <w:lang w:eastAsia="zh-CN"/>
        </w:rPr>
        <w:t xml:space="preserve"> 3</w:t>
      </w:r>
      <w:r w:rsidRPr="00FF547E">
        <w:rPr>
          <w:rFonts w:eastAsiaTheme="minorEastAsia" w:hint="eastAsia"/>
          <w:b/>
          <w:lang w:eastAsia="zh-CN"/>
        </w:rPr>
        <w:t>:</w:t>
      </w:r>
      <w:r>
        <w:rPr>
          <w:rFonts w:eastAsiaTheme="minorEastAsia"/>
          <w:b/>
          <w:lang w:eastAsia="zh-CN"/>
        </w:rPr>
        <w:t xml:space="preserve"> </w:t>
      </w:r>
      <w:r>
        <w:rPr>
          <w:rFonts w:eastAsiaTheme="minorEastAsia"/>
          <w:lang w:eastAsia="zh-CN"/>
        </w:rPr>
        <w:t>M</w:t>
      </w:r>
      <w:r w:rsidRPr="0034410B">
        <w:rPr>
          <w:rFonts w:eastAsiaTheme="minorEastAsia"/>
          <w:lang w:eastAsia="zh-CN"/>
        </w:rPr>
        <w:t>ultiple frequency band indication</w:t>
      </w:r>
      <w:r>
        <w:rPr>
          <w:rFonts w:eastAsiaTheme="minorEastAsia"/>
          <w:lang w:eastAsia="zh-CN"/>
        </w:rPr>
        <w:t xml:space="preserve"> and </w:t>
      </w:r>
      <w:r w:rsidRPr="0034410B">
        <w:rPr>
          <w:rFonts w:eastAsiaTheme="minorEastAsia"/>
          <w:lang w:eastAsia="zh-CN"/>
        </w:rPr>
        <w:t>Multiple NS/P-Max</w:t>
      </w:r>
      <w:r>
        <w:rPr>
          <w:rFonts w:eastAsiaTheme="minorEastAsia"/>
          <w:lang w:eastAsia="zh-CN"/>
        </w:rPr>
        <w:t xml:space="preserve"> may not applicable to IAB MT or at least </w:t>
      </w:r>
      <w:r>
        <w:rPr>
          <w:rFonts w:eastAsiaTheme="minorEastAsia"/>
          <w:lang w:eastAsia="zh-CN"/>
        </w:rPr>
        <w:lastRenderedPageBreak/>
        <w:t>it should be not be mandatory without capability.</w:t>
      </w:r>
    </w:p>
    <w:p w:rsidR="00771D74" w:rsidRDefault="00771D74" w:rsidP="004151AA">
      <w:pPr>
        <w:widowControl w:val="0"/>
        <w:spacing w:after="0"/>
        <w:jc w:val="both"/>
        <w:rPr>
          <w:rFonts w:eastAsia="宋体"/>
          <w:kern w:val="2"/>
          <w:sz w:val="21"/>
          <w:szCs w:val="24"/>
          <w:lang w:val="en-US" w:eastAsia="zh-CN"/>
        </w:rPr>
      </w:pPr>
    </w:p>
    <w:p w:rsidR="00771D74" w:rsidRDefault="00771D74" w:rsidP="00771D74">
      <w:pPr>
        <w:spacing w:before="180"/>
        <w:jc w:val="both"/>
        <w:rPr>
          <w:rFonts w:eastAsiaTheme="minorEastAsia"/>
          <w:b/>
          <w:u w:val="single"/>
          <w:lang w:eastAsia="zh-CN"/>
        </w:rPr>
      </w:pPr>
      <w:r w:rsidRPr="00771D74">
        <w:rPr>
          <w:rFonts w:eastAsiaTheme="minorEastAsia"/>
          <w:b/>
          <w:u w:val="single"/>
          <w:lang w:eastAsia="zh-CN"/>
        </w:rPr>
        <w:t>Baseband Parameters</w:t>
      </w:r>
    </w:p>
    <w:p w:rsidR="00771D74" w:rsidRDefault="00771D74" w:rsidP="00771D74">
      <w:pPr>
        <w:spacing w:before="180"/>
        <w:jc w:val="both"/>
        <w:rPr>
          <w:rFonts w:eastAsia="宋体"/>
          <w:kern w:val="2"/>
          <w:sz w:val="21"/>
          <w:szCs w:val="24"/>
          <w:lang w:val="en-US" w:eastAsia="zh-CN"/>
        </w:rPr>
      </w:pPr>
      <w:r w:rsidRPr="00771D74">
        <w:rPr>
          <w:rFonts w:eastAsia="宋体" w:hint="eastAsia"/>
          <w:kern w:val="2"/>
          <w:sz w:val="21"/>
          <w:szCs w:val="24"/>
          <w:lang w:val="en-US" w:eastAsia="zh-CN"/>
        </w:rPr>
        <w:t>F</w:t>
      </w:r>
      <w:r>
        <w:rPr>
          <w:rFonts w:eastAsia="宋体"/>
          <w:kern w:val="2"/>
          <w:sz w:val="21"/>
          <w:szCs w:val="24"/>
          <w:lang w:val="en-US" w:eastAsia="zh-CN"/>
        </w:rPr>
        <w:t>or baseband parameters, all the f</w:t>
      </w:r>
      <w:r w:rsidR="00211FEC">
        <w:rPr>
          <w:rFonts w:eastAsia="宋体"/>
          <w:kern w:val="2"/>
          <w:sz w:val="21"/>
          <w:szCs w:val="24"/>
          <w:lang w:val="en-US" w:eastAsia="zh-CN"/>
        </w:rPr>
        <w:t>eatures are optional with/without capability signaling which are used for performance improvements.</w:t>
      </w:r>
    </w:p>
    <w:p w:rsidR="00EE3EE8" w:rsidRDefault="00EE3EE8" w:rsidP="00771D74">
      <w:pPr>
        <w:spacing w:before="180"/>
        <w:jc w:val="both"/>
        <w:rPr>
          <w:rFonts w:eastAsia="宋体"/>
          <w:kern w:val="2"/>
          <w:sz w:val="21"/>
          <w:szCs w:val="24"/>
          <w:lang w:val="en-US" w:eastAsia="zh-CN"/>
        </w:rPr>
      </w:pPr>
    </w:p>
    <w:p w:rsidR="00FC3C48" w:rsidRDefault="00D11801" w:rsidP="00771D74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="宋体" w:hint="eastAsia"/>
          <w:kern w:val="2"/>
          <w:sz w:val="21"/>
          <w:szCs w:val="24"/>
          <w:lang w:val="en-US" w:eastAsia="zh-CN"/>
        </w:rPr>
        <w:t>B</w:t>
      </w:r>
      <w:r>
        <w:rPr>
          <w:rFonts w:eastAsia="宋体"/>
          <w:kern w:val="2"/>
          <w:sz w:val="21"/>
          <w:szCs w:val="24"/>
          <w:lang w:val="en-US" w:eastAsia="zh-CN"/>
        </w:rPr>
        <w:t xml:space="preserve">ased on the observations above, from </w:t>
      </w:r>
      <w:r>
        <w:rPr>
          <w:rFonts w:eastAsiaTheme="minorEastAsia"/>
          <w:lang w:val="en-US" w:eastAsia="zh-CN"/>
        </w:rPr>
        <w:t xml:space="preserve">RF perspective, </w:t>
      </w:r>
      <w:r w:rsidR="00FF5DA9">
        <w:rPr>
          <w:rFonts w:eastAsiaTheme="minorEastAsia" w:hint="eastAsia"/>
          <w:lang w:val="en-US" w:eastAsia="zh-CN"/>
        </w:rPr>
        <w:t>w</w:t>
      </w:r>
      <w:r w:rsidR="00FF5DA9">
        <w:rPr>
          <w:rFonts w:eastAsiaTheme="minorEastAsia"/>
          <w:lang w:val="en-US" w:eastAsia="zh-CN"/>
        </w:rPr>
        <w:t>e think IAB should be treated as a network</w:t>
      </w:r>
      <w:r w:rsidR="00FC3C48">
        <w:rPr>
          <w:rFonts w:eastAsiaTheme="minorEastAsia"/>
          <w:lang w:val="en-US" w:eastAsia="zh-CN"/>
        </w:rPr>
        <w:t xml:space="preserve"> node. There is no need to mandate the capability which might only applicable to mobile phones.</w:t>
      </w:r>
    </w:p>
    <w:p w:rsidR="00D11801" w:rsidRPr="00447E04" w:rsidRDefault="00FC3C48" w:rsidP="00771D74">
      <w:pPr>
        <w:spacing w:before="18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lang w:val="en-US" w:eastAsia="zh-CN"/>
        </w:rPr>
        <w:t>P</w:t>
      </w:r>
      <w:r w:rsidR="00D11801" w:rsidRPr="00D11801">
        <w:rPr>
          <w:rFonts w:eastAsiaTheme="minorEastAsia"/>
          <w:b/>
          <w:lang w:val="en-US" w:eastAsia="zh-CN"/>
        </w:rPr>
        <w:t xml:space="preserve">roposal: </w:t>
      </w:r>
      <w:r w:rsidR="00D11801">
        <w:rPr>
          <w:rFonts w:eastAsiaTheme="minorEastAsia"/>
          <w:lang w:val="en-US" w:eastAsia="zh-CN"/>
        </w:rPr>
        <w:t>no mandatory feature is needed for</w:t>
      </w:r>
      <w:r w:rsidR="00FF5DA9">
        <w:rPr>
          <w:rFonts w:eastAsiaTheme="minorEastAsia"/>
          <w:lang w:val="en-US" w:eastAsia="zh-CN"/>
        </w:rPr>
        <w:t xml:space="preserve"> IAB MT</w:t>
      </w:r>
      <w:r>
        <w:rPr>
          <w:rFonts w:eastAsiaTheme="minorEastAsia"/>
          <w:lang w:val="en-US" w:eastAsia="zh-CN"/>
        </w:rPr>
        <w:t xml:space="preserve"> </w:t>
      </w:r>
      <w:r>
        <w:rPr>
          <w:rFonts w:eastAsia="宋体"/>
          <w:kern w:val="2"/>
          <w:sz w:val="21"/>
          <w:szCs w:val="24"/>
          <w:lang w:val="en-US" w:eastAsia="zh-CN"/>
        </w:rPr>
        <w:t xml:space="preserve">from </w:t>
      </w:r>
      <w:r>
        <w:rPr>
          <w:rFonts w:eastAsiaTheme="minorEastAsia"/>
          <w:lang w:val="en-US" w:eastAsia="zh-CN"/>
        </w:rPr>
        <w:t>RF perspective</w:t>
      </w:r>
    </w:p>
    <w:p w:rsidR="001F2AE4" w:rsidRPr="00FC3C48" w:rsidRDefault="001F2AE4" w:rsidP="001F2AE4">
      <w:pPr>
        <w:rPr>
          <w:rFonts w:eastAsiaTheme="minorEastAsia"/>
          <w:lang w:val="en-US" w:eastAsia="zh-CN"/>
        </w:rPr>
      </w:pPr>
    </w:p>
    <w:p w:rsidR="0050339C" w:rsidRDefault="0050339C" w:rsidP="0004633B">
      <w:pPr>
        <w:pStyle w:val="1"/>
        <w:numPr>
          <w:ilvl w:val="0"/>
          <w:numId w:val="1"/>
        </w:numPr>
        <w:rPr>
          <w:lang w:val="en-US"/>
        </w:rPr>
      </w:pPr>
      <w:r>
        <w:rPr>
          <w:lang w:val="en-US"/>
        </w:rPr>
        <w:t>Conclusion</w:t>
      </w:r>
    </w:p>
    <w:p w:rsidR="00FC3C48" w:rsidRPr="00FC3C48" w:rsidRDefault="00FC3C48" w:rsidP="00FC3C48">
      <w:pPr>
        <w:spacing w:before="180"/>
        <w:jc w:val="both"/>
        <w:rPr>
          <w:rFonts w:eastAsiaTheme="minorEastAsia"/>
          <w:lang w:val="en-US" w:eastAsia="zh-CN"/>
        </w:rPr>
      </w:pPr>
      <w:r w:rsidRPr="00FC3C48">
        <w:rPr>
          <w:rFonts w:eastAsiaTheme="minorEastAsia"/>
          <w:b/>
          <w:lang w:val="en-US" w:eastAsia="zh-CN"/>
        </w:rPr>
        <w:t xml:space="preserve">Proposal: </w:t>
      </w:r>
      <w:r w:rsidRPr="00FC3C48">
        <w:rPr>
          <w:rFonts w:eastAsiaTheme="minorEastAsia"/>
          <w:lang w:val="en-US" w:eastAsia="zh-CN"/>
        </w:rPr>
        <w:t xml:space="preserve">no mandatory feature is needed for IAB MT </w:t>
      </w:r>
      <w:r w:rsidRPr="00FC3C48">
        <w:rPr>
          <w:rFonts w:eastAsia="宋体"/>
          <w:kern w:val="2"/>
          <w:sz w:val="21"/>
          <w:szCs w:val="24"/>
          <w:lang w:val="en-US" w:eastAsia="zh-CN"/>
        </w:rPr>
        <w:t xml:space="preserve">from </w:t>
      </w:r>
      <w:r w:rsidRPr="00FC3C48">
        <w:rPr>
          <w:rFonts w:eastAsiaTheme="minorEastAsia"/>
          <w:lang w:val="en-US" w:eastAsia="zh-CN"/>
        </w:rPr>
        <w:t>RF perspective</w:t>
      </w:r>
    </w:p>
    <w:p w:rsidR="00AA010E" w:rsidRPr="00FC3C48" w:rsidRDefault="00AA010E" w:rsidP="001F2AE4">
      <w:pPr>
        <w:rPr>
          <w:rFonts w:eastAsiaTheme="minorEastAsia"/>
          <w:b/>
          <w:lang w:val="en-US" w:eastAsia="zh-CN"/>
        </w:rPr>
      </w:pPr>
    </w:p>
    <w:p w:rsidR="00DF0231" w:rsidRPr="002D2977" w:rsidRDefault="00DF0231" w:rsidP="00DF0231">
      <w:pPr>
        <w:pStyle w:val="1"/>
        <w:tabs>
          <w:tab w:val="clear" w:pos="432"/>
        </w:tabs>
        <w:ind w:left="0" w:firstLine="0"/>
        <w:rPr>
          <w:lang w:val="en-US"/>
        </w:rPr>
      </w:pPr>
      <w:r w:rsidRPr="002D2977">
        <w:rPr>
          <w:lang w:val="en-US"/>
        </w:rPr>
        <w:t>References</w:t>
      </w:r>
    </w:p>
    <w:p w:rsidR="007D0DF7" w:rsidRDefault="00DF0231" w:rsidP="007B692E">
      <w:pPr>
        <w:rPr>
          <w:lang w:val="en-US"/>
        </w:rPr>
      </w:pPr>
      <w:r w:rsidRPr="002D2977">
        <w:rPr>
          <w:lang w:val="en-US"/>
        </w:rPr>
        <w:t xml:space="preserve">[1] </w:t>
      </w:r>
      <w:r w:rsidR="00EC5D50">
        <w:rPr>
          <w:lang w:val="en-US"/>
        </w:rPr>
        <w:t>TR 38.822</w:t>
      </w:r>
    </w:p>
    <w:p w:rsidR="0093401F" w:rsidRDefault="0093401F" w:rsidP="004151AA"/>
    <w:p w:rsidR="00AA010E" w:rsidRDefault="00AA010E" w:rsidP="007B692E"/>
    <w:sectPr w:rsidR="00AA010E" w:rsidSect="00701598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A6B28" w:rsidRDefault="00AA6B28">
      <w:pPr>
        <w:spacing w:after="0"/>
      </w:pPr>
      <w:r>
        <w:separator/>
      </w:r>
    </w:p>
  </w:endnote>
  <w:endnote w:type="continuationSeparator" w:id="0">
    <w:p w:rsidR="00AA6B28" w:rsidRDefault="00AA6B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8</w:t>
    </w:r>
    <w:r>
      <w:rPr>
        <w:rStyle w:val="a5"/>
      </w:rPr>
      <w:fldChar w:fldCharType="end"/>
    </w:r>
  </w:p>
  <w:p w:rsidR="008D2271" w:rsidRDefault="008D227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2271" w:rsidRDefault="008D227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778">
      <w:rPr>
        <w:rStyle w:val="a5"/>
      </w:rPr>
      <w:t>2</w:t>
    </w:r>
    <w:r>
      <w:rPr>
        <w:rStyle w:val="a5"/>
      </w:rPr>
      <w:fldChar w:fldCharType="end"/>
    </w:r>
  </w:p>
  <w:p w:rsidR="008D2271" w:rsidRDefault="008D2271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A6B28" w:rsidRDefault="00AA6B28">
      <w:pPr>
        <w:spacing w:after="0"/>
      </w:pPr>
      <w:r>
        <w:separator/>
      </w:r>
    </w:p>
  </w:footnote>
  <w:footnote w:type="continuationSeparator" w:id="0">
    <w:p w:rsidR="00AA6B28" w:rsidRDefault="00AA6B2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B57FFA"/>
    <w:multiLevelType w:val="hybridMultilevel"/>
    <w:tmpl w:val="3AD8E71C"/>
    <w:lvl w:ilvl="0" w:tplc="041D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96D10"/>
    <w:multiLevelType w:val="hybridMultilevel"/>
    <w:tmpl w:val="6CE4D6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37F29FC"/>
    <w:multiLevelType w:val="hybridMultilevel"/>
    <w:tmpl w:val="B33EE90E"/>
    <w:lvl w:ilvl="0" w:tplc="4B38145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E8559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248CB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14AD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98074B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46407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96258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04761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88A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8E84063"/>
    <w:multiLevelType w:val="hybridMultilevel"/>
    <w:tmpl w:val="CFEC514E"/>
    <w:lvl w:ilvl="0" w:tplc="8522CB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56E06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B6598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8D257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7037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28D24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4A29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DDA9A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068CD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F913EE8"/>
    <w:multiLevelType w:val="hybridMultilevel"/>
    <w:tmpl w:val="20828EF8"/>
    <w:lvl w:ilvl="0" w:tplc="9C20070A">
      <w:start w:val="1"/>
      <w:numFmt w:val="bullet"/>
      <w:lvlText w:val="•"/>
      <w:lvlJc w:val="left"/>
      <w:pPr>
        <w:ind w:left="6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2886567A"/>
    <w:multiLevelType w:val="hybridMultilevel"/>
    <w:tmpl w:val="86F2630A"/>
    <w:lvl w:ilvl="0" w:tplc="F736924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940A8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EF0AE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10F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32C4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C024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E4B02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98234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D0D5C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29363AC3"/>
    <w:multiLevelType w:val="hybridMultilevel"/>
    <w:tmpl w:val="0F44ED32"/>
    <w:lvl w:ilvl="0" w:tplc="25CC82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360D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669D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5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A4A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2651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4C05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5AC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CEF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832EDB"/>
    <w:multiLevelType w:val="hybridMultilevel"/>
    <w:tmpl w:val="72022C2C"/>
    <w:lvl w:ilvl="0" w:tplc="F4CA8B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D4D1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F2CF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EE833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CA21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3ECE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D41F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D62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EE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633151"/>
    <w:multiLevelType w:val="hybridMultilevel"/>
    <w:tmpl w:val="53707E5E"/>
    <w:lvl w:ilvl="0" w:tplc="6F6ABC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DECA7B7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42866D9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7EFE3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8D183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2483E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3F8A6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2A38FE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DEB44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9" w15:restartNumberingAfterBreak="0">
    <w:nsid w:val="40357041"/>
    <w:multiLevelType w:val="hybridMultilevel"/>
    <w:tmpl w:val="81261294"/>
    <w:lvl w:ilvl="0" w:tplc="19901B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A6834F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C601D4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CA6D1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724D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0214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265E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24DC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4EF5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444F59F0"/>
    <w:multiLevelType w:val="multilevel"/>
    <w:tmpl w:val="8B4A193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1A2107"/>
    <w:multiLevelType w:val="hybridMultilevel"/>
    <w:tmpl w:val="8D30F83A"/>
    <w:lvl w:ilvl="0" w:tplc="7826C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76A9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36C6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213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475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28F7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643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F4CD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BAE9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A1E195D"/>
    <w:multiLevelType w:val="hybridMultilevel"/>
    <w:tmpl w:val="57781FC2"/>
    <w:lvl w:ilvl="0" w:tplc="C428B9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FAC024">
      <w:start w:val="90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9EC584">
      <w:start w:val="9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FE05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AAC6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FC2C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61A4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0402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10BB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CC73DED"/>
    <w:multiLevelType w:val="hybridMultilevel"/>
    <w:tmpl w:val="C426816E"/>
    <w:lvl w:ilvl="0" w:tplc="DD8AB6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4D5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7C042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D85C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68B6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04FF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2C3F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AB5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AFA70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556661BF"/>
    <w:multiLevelType w:val="hybridMultilevel"/>
    <w:tmpl w:val="29E23F3A"/>
    <w:lvl w:ilvl="0" w:tplc="E4A2B4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E4AA1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889FE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0C61DD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29A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0E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D40E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38AF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30B4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EA2079A"/>
    <w:multiLevelType w:val="hybridMultilevel"/>
    <w:tmpl w:val="360A9FA2"/>
    <w:lvl w:ilvl="0" w:tplc="BC3A94CE">
      <w:start w:val="3"/>
      <w:numFmt w:val="decimal"/>
      <w:lvlText w:val="%1."/>
      <w:lvlJc w:val="left"/>
      <w:pPr>
        <w:ind w:left="36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7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780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1500" w:hanging="360"/>
      </w:pPr>
    </w:lvl>
    <w:lvl w:ilvl="2" w:tplc="1009001B" w:tentative="1">
      <w:start w:val="1"/>
      <w:numFmt w:val="lowerRoman"/>
      <w:lvlText w:val="%3."/>
      <w:lvlJc w:val="right"/>
      <w:pPr>
        <w:ind w:left="2220" w:hanging="180"/>
      </w:pPr>
    </w:lvl>
    <w:lvl w:ilvl="3" w:tplc="1009000F" w:tentative="1">
      <w:start w:val="1"/>
      <w:numFmt w:val="decimal"/>
      <w:lvlText w:val="%4."/>
      <w:lvlJc w:val="left"/>
      <w:pPr>
        <w:ind w:left="2940" w:hanging="360"/>
      </w:pPr>
    </w:lvl>
    <w:lvl w:ilvl="4" w:tplc="10090019" w:tentative="1">
      <w:start w:val="1"/>
      <w:numFmt w:val="lowerLetter"/>
      <w:lvlText w:val="%5."/>
      <w:lvlJc w:val="left"/>
      <w:pPr>
        <w:ind w:left="3660" w:hanging="360"/>
      </w:pPr>
    </w:lvl>
    <w:lvl w:ilvl="5" w:tplc="1009001B" w:tentative="1">
      <w:start w:val="1"/>
      <w:numFmt w:val="lowerRoman"/>
      <w:lvlText w:val="%6."/>
      <w:lvlJc w:val="right"/>
      <w:pPr>
        <w:ind w:left="4380" w:hanging="180"/>
      </w:pPr>
    </w:lvl>
    <w:lvl w:ilvl="6" w:tplc="1009000F" w:tentative="1">
      <w:start w:val="1"/>
      <w:numFmt w:val="decimal"/>
      <w:lvlText w:val="%7."/>
      <w:lvlJc w:val="left"/>
      <w:pPr>
        <w:ind w:left="5100" w:hanging="360"/>
      </w:pPr>
    </w:lvl>
    <w:lvl w:ilvl="7" w:tplc="10090019" w:tentative="1">
      <w:start w:val="1"/>
      <w:numFmt w:val="lowerLetter"/>
      <w:lvlText w:val="%8."/>
      <w:lvlJc w:val="left"/>
      <w:pPr>
        <w:ind w:left="5820" w:hanging="360"/>
      </w:pPr>
    </w:lvl>
    <w:lvl w:ilvl="8" w:tplc="100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0"/>
  </w:num>
  <w:num w:numId="2">
    <w:abstractNumId w:val="0"/>
  </w:num>
  <w:num w:numId="3">
    <w:abstractNumId w:val="16"/>
  </w:num>
  <w:num w:numId="4">
    <w:abstractNumId w:val="17"/>
  </w:num>
  <w:num w:numId="5">
    <w:abstractNumId w:val="14"/>
  </w:num>
  <w:num w:numId="6">
    <w:abstractNumId w:val="6"/>
  </w:num>
  <w:num w:numId="7">
    <w:abstractNumId w:val="13"/>
  </w:num>
  <w:num w:numId="8">
    <w:abstractNumId w:val="3"/>
  </w:num>
  <w:num w:numId="9">
    <w:abstractNumId w:val="5"/>
  </w:num>
  <w:num w:numId="10">
    <w:abstractNumId w:val="4"/>
  </w:num>
  <w:num w:numId="11">
    <w:abstractNumId w:val="7"/>
  </w:num>
  <w:num w:numId="12">
    <w:abstractNumId w:val="9"/>
  </w:num>
  <w:num w:numId="13">
    <w:abstractNumId w:val="11"/>
  </w:num>
  <w:num w:numId="14">
    <w:abstractNumId w:val="2"/>
  </w:num>
  <w:num w:numId="15">
    <w:abstractNumId w:val="15"/>
  </w:num>
  <w:num w:numId="16">
    <w:abstractNumId w:val="12"/>
  </w:num>
  <w:num w:numId="17">
    <w:abstractNumId w:val="8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2790"/>
    <w:rsid w:val="000131D4"/>
    <w:rsid w:val="0004558E"/>
    <w:rsid w:val="0004633B"/>
    <w:rsid w:val="0005111F"/>
    <w:rsid w:val="00063E08"/>
    <w:rsid w:val="00067B89"/>
    <w:rsid w:val="000A2ED7"/>
    <w:rsid w:val="000A4BCB"/>
    <w:rsid w:val="000D2930"/>
    <w:rsid w:val="000E2C03"/>
    <w:rsid w:val="00100360"/>
    <w:rsid w:val="00187A32"/>
    <w:rsid w:val="00192DA7"/>
    <w:rsid w:val="001E7174"/>
    <w:rsid w:val="001F2AE4"/>
    <w:rsid w:val="0020033A"/>
    <w:rsid w:val="00204352"/>
    <w:rsid w:val="00211FEC"/>
    <w:rsid w:val="002221AC"/>
    <w:rsid w:val="002328DD"/>
    <w:rsid w:val="00254F38"/>
    <w:rsid w:val="002560EF"/>
    <w:rsid w:val="00282D3C"/>
    <w:rsid w:val="002A5E54"/>
    <w:rsid w:val="002B45C3"/>
    <w:rsid w:val="002C5E3E"/>
    <w:rsid w:val="002E668C"/>
    <w:rsid w:val="002F579F"/>
    <w:rsid w:val="00311CF9"/>
    <w:rsid w:val="0031641B"/>
    <w:rsid w:val="00336939"/>
    <w:rsid w:val="0034410B"/>
    <w:rsid w:val="00356FB6"/>
    <w:rsid w:val="003664ED"/>
    <w:rsid w:val="0037753E"/>
    <w:rsid w:val="003907AB"/>
    <w:rsid w:val="003A5E2B"/>
    <w:rsid w:val="003F37F1"/>
    <w:rsid w:val="003F5BF9"/>
    <w:rsid w:val="003F762D"/>
    <w:rsid w:val="004151AA"/>
    <w:rsid w:val="00417B2F"/>
    <w:rsid w:val="00430F24"/>
    <w:rsid w:val="00435EBD"/>
    <w:rsid w:val="00447E04"/>
    <w:rsid w:val="00466D02"/>
    <w:rsid w:val="00477263"/>
    <w:rsid w:val="00490A38"/>
    <w:rsid w:val="0049501A"/>
    <w:rsid w:val="004A678E"/>
    <w:rsid w:val="004A7CF2"/>
    <w:rsid w:val="004C4868"/>
    <w:rsid w:val="004F0167"/>
    <w:rsid w:val="0050339C"/>
    <w:rsid w:val="005235DB"/>
    <w:rsid w:val="00530EB0"/>
    <w:rsid w:val="005449A0"/>
    <w:rsid w:val="00545EC2"/>
    <w:rsid w:val="0054734A"/>
    <w:rsid w:val="005A43AF"/>
    <w:rsid w:val="005F5231"/>
    <w:rsid w:val="00600E0C"/>
    <w:rsid w:val="00657E43"/>
    <w:rsid w:val="006B758D"/>
    <w:rsid w:val="006C6191"/>
    <w:rsid w:val="006D43CD"/>
    <w:rsid w:val="006E1F65"/>
    <w:rsid w:val="00701598"/>
    <w:rsid w:val="00706AFC"/>
    <w:rsid w:val="00712608"/>
    <w:rsid w:val="007200C7"/>
    <w:rsid w:val="00723883"/>
    <w:rsid w:val="00736D84"/>
    <w:rsid w:val="0077159B"/>
    <w:rsid w:val="00771D74"/>
    <w:rsid w:val="007902A8"/>
    <w:rsid w:val="007A37DA"/>
    <w:rsid w:val="007B692E"/>
    <w:rsid w:val="007B71D5"/>
    <w:rsid w:val="007D0DF7"/>
    <w:rsid w:val="007D3409"/>
    <w:rsid w:val="007E5F97"/>
    <w:rsid w:val="007E67EC"/>
    <w:rsid w:val="007F2E6A"/>
    <w:rsid w:val="00804945"/>
    <w:rsid w:val="00815DF5"/>
    <w:rsid w:val="008422C0"/>
    <w:rsid w:val="008446CE"/>
    <w:rsid w:val="0087326D"/>
    <w:rsid w:val="00873C1C"/>
    <w:rsid w:val="00892778"/>
    <w:rsid w:val="00892EAE"/>
    <w:rsid w:val="008A1C4E"/>
    <w:rsid w:val="008B4F73"/>
    <w:rsid w:val="008D2271"/>
    <w:rsid w:val="008D3137"/>
    <w:rsid w:val="008D55C5"/>
    <w:rsid w:val="008E2591"/>
    <w:rsid w:val="008E4053"/>
    <w:rsid w:val="008F2ABF"/>
    <w:rsid w:val="00914A03"/>
    <w:rsid w:val="0093401F"/>
    <w:rsid w:val="009450D8"/>
    <w:rsid w:val="00951825"/>
    <w:rsid w:val="009708D0"/>
    <w:rsid w:val="00985077"/>
    <w:rsid w:val="009968CF"/>
    <w:rsid w:val="009974C0"/>
    <w:rsid w:val="009C496E"/>
    <w:rsid w:val="009C4E39"/>
    <w:rsid w:val="009C7D5E"/>
    <w:rsid w:val="009D03C6"/>
    <w:rsid w:val="009D2942"/>
    <w:rsid w:val="009E6763"/>
    <w:rsid w:val="009E6DC8"/>
    <w:rsid w:val="00A1597D"/>
    <w:rsid w:val="00A22790"/>
    <w:rsid w:val="00A26AB0"/>
    <w:rsid w:val="00A42E3A"/>
    <w:rsid w:val="00A90E6D"/>
    <w:rsid w:val="00AA010E"/>
    <w:rsid w:val="00AA6B28"/>
    <w:rsid w:val="00AC2C97"/>
    <w:rsid w:val="00AD69AA"/>
    <w:rsid w:val="00AE6BE0"/>
    <w:rsid w:val="00AF0E37"/>
    <w:rsid w:val="00AF5966"/>
    <w:rsid w:val="00B10C6E"/>
    <w:rsid w:val="00B23292"/>
    <w:rsid w:val="00B32A37"/>
    <w:rsid w:val="00B41E6D"/>
    <w:rsid w:val="00B474B6"/>
    <w:rsid w:val="00B73A82"/>
    <w:rsid w:val="00BB2A32"/>
    <w:rsid w:val="00BC47AB"/>
    <w:rsid w:val="00BD2AB1"/>
    <w:rsid w:val="00BE1FD4"/>
    <w:rsid w:val="00BE677A"/>
    <w:rsid w:val="00BF00A7"/>
    <w:rsid w:val="00BF33D9"/>
    <w:rsid w:val="00C11B10"/>
    <w:rsid w:val="00C338CA"/>
    <w:rsid w:val="00C50A0A"/>
    <w:rsid w:val="00C600D0"/>
    <w:rsid w:val="00C83525"/>
    <w:rsid w:val="00CA1729"/>
    <w:rsid w:val="00CA1DAE"/>
    <w:rsid w:val="00CE0DA0"/>
    <w:rsid w:val="00CF40B2"/>
    <w:rsid w:val="00D11801"/>
    <w:rsid w:val="00D40DB1"/>
    <w:rsid w:val="00D41D2D"/>
    <w:rsid w:val="00DB1DD4"/>
    <w:rsid w:val="00DB61B3"/>
    <w:rsid w:val="00DD1DFF"/>
    <w:rsid w:val="00DD38B2"/>
    <w:rsid w:val="00DF0231"/>
    <w:rsid w:val="00E17F78"/>
    <w:rsid w:val="00E52FB0"/>
    <w:rsid w:val="00E5666B"/>
    <w:rsid w:val="00E577DD"/>
    <w:rsid w:val="00E9184C"/>
    <w:rsid w:val="00EA4E79"/>
    <w:rsid w:val="00EA5149"/>
    <w:rsid w:val="00EB02DF"/>
    <w:rsid w:val="00EC5D50"/>
    <w:rsid w:val="00EE3EE8"/>
    <w:rsid w:val="00EE6F45"/>
    <w:rsid w:val="00F0497C"/>
    <w:rsid w:val="00F076D1"/>
    <w:rsid w:val="00F12F0F"/>
    <w:rsid w:val="00F14AB2"/>
    <w:rsid w:val="00F303F4"/>
    <w:rsid w:val="00F413E7"/>
    <w:rsid w:val="00F423C5"/>
    <w:rsid w:val="00FA4943"/>
    <w:rsid w:val="00FC0F9D"/>
    <w:rsid w:val="00FC27EC"/>
    <w:rsid w:val="00FC3492"/>
    <w:rsid w:val="00FC3C48"/>
    <w:rsid w:val="00FC625D"/>
    <w:rsid w:val="00FC7AA5"/>
    <w:rsid w:val="00FF5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C069F1E-889B-45F5-AB2E-B3194B2A1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C48"/>
    <w:pPr>
      <w:spacing w:after="180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F0231"/>
    <w:pPr>
      <w:keepNext/>
      <w:keepLines/>
      <w:pBdr>
        <w:top w:val="single" w:sz="12" w:space="3" w:color="auto"/>
      </w:pBdr>
      <w:tabs>
        <w:tab w:val="num" w:pos="432"/>
      </w:tabs>
      <w:spacing w:before="240" w:after="180"/>
      <w:ind w:left="432" w:hanging="432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2E668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no break,h3,Memo Heading 3,Heading 3 3GPP,Heading 3 Char1 Char,Heading 3 Char Char Char,Heading 3 Char1 Char Char Char,Heading 3 Char Char Char Char Char,Heading 3 Char Char1 Char,Heading 3 Char2 Char,0H,l3,list"/>
    <w:basedOn w:val="2"/>
    <w:next w:val="a"/>
    <w:link w:val="3Char"/>
    <w:qFormat/>
    <w:rsid w:val="002E668C"/>
    <w:pPr>
      <w:overflowPunct w:val="0"/>
      <w:autoSpaceDE w:val="0"/>
      <w:autoSpaceDN w:val="0"/>
      <w:adjustRightInd w:val="0"/>
      <w:spacing w:before="120" w:after="180" w:line="240" w:lineRule="auto"/>
      <w:ind w:left="1134" w:hanging="1134"/>
      <w:textAlignment w:val="baseline"/>
      <w:outlineLvl w:val="2"/>
    </w:pPr>
    <w:rPr>
      <w:rFonts w:ascii="Arial" w:eastAsia="宋体" w:hAnsi="Arial" w:cs="Arial"/>
      <w:b w:val="0"/>
      <w:bCs w:val="0"/>
      <w:sz w:val="28"/>
      <w:szCs w:val="28"/>
    </w:rPr>
  </w:style>
  <w:style w:type="paragraph" w:styleId="4">
    <w:name w:val="heading 4"/>
    <w:basedOn w:val="a"/>
    <w:next w:val="a"/>
    <w:link w:val="4Char"/>
    <w:uiPriority w:val="9"/>
    <w:unhideWhenUsed/>
    <w:qFormat/>
    <w:rsid w:val="00490A38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aliases w:val="Underrubrik2 Char,H3 Char,no break Char,h3 Char,Memo Heading 3 Char,Heading 3 3GPP Char,Heading 3 Char1 Char Char,Heading 3 Char Char Char Char,Heading 3 Char1 Char Char Char Char,Heading 3 Char Char Char Char Char Char,0H Char,l3 Char"/>
    <w:basedOn w:val="a0"/>
    <w:link w:val="3"/>
    <w:rsid w:val="002E668C"/>
    <w:rPr>
      <w:rFonts w:ascii="Arial" w:eastAsia="宋体" w:hAnsi="Arial" w:cs="Arial"/>
      <w:kern w:val="0"/>
      <w:sz w:val="28"/>
      <w:szCs w:val="28"/>
      <w:lang w:val="en-GB" w:eastAsia="en-US"/>
    </w:rPr>
  </w:style>
  <w:style w:type="character" w:customStyle="1" w:styleId="2Char">
    <w:name w:val="标题 2 Char"/>
    <w:basedOn w:val="a0"/>
    <w:link w:val="2"/>
    <w:uiPriority w:val="9"/>
    <w:rsid w:val="002E668C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Topic">
    <w:name w:val="Topic"/>
    <w:basedOn w:val="a"/>
    <w:link w:val="TopicChar"/>
    <w:qFormat/>
    <w:rsid w:val="002E668C"/>
    <w:pPr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Arial"/>
      <w:b/>
      <w:i/>
      <w:color w:val="C00000"/>
      <w:sz w:val="22"/>
    </w:rPr>
  </w:style>
  <w:style w:type="character" w:customStyle="1" w:styleId="TopicChar">
    <w:name w:val="Topic Char"/>
    <w:basedOn w:val="a0"/>
    <w:link w:val="Topic"/>
    <w:rsid w:val="002E668C"/>
    <w:rPr>
      <w:rFonts w:ascii="Arial" w:eastAsia="宋体" w:hAnsi="Arial" w:cs="Arial"/>
      <w:b/>
      <w:i/>
      <w:color w:val="C00000"/>
      <w:kern w:val="0"/>
      <w:sz w:val="22"/>
      <w:lang w:val="en-GB"/>
    </w:rPr>
  </w:style>
  <w:style w:type="character" w:customStyle="1" w:styleId="1Char">
    <w:name w:val="标题 1 Char"/>
    <w:aliases w:val="H1 Char"/>
    <w:basedOn w:val="a0"/>
    <w:link w:val="1"/>
    <w:rsid w:val="00DF0231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DF0231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rsid w:val="00DF0231"/>
    <w:rPr>
      <w:rFonts w:ascii="Arial" w:eastAsia="MS Mincho" w:hAnsi="Arial" w:cs="Times New Roman"/>
      <w:b/>
      <w:noProof/>
      <w:kern w:val="0"/>
      <w:sz w:val="18"/>
      <w:szCs w:val="20"/>
      <w:lang w:eastAsia="en-US"/>
    </w:rPr>
  </w:style>
  <w:style w:type="paragraph" w:styleId="a4">
    <w:name w:val="footer"/>
    <w:basedOn w:val="a3"/>
    <w:link w:val="Char0"/>
    <w:rsid w:val="00DF0231"/>
    <w:pPr>
      <w:jc w:val="center"/>
    </w:pPr>
    <w:rPr>
      <w:i/>
    </w:rPr>
  </w:style>
  <w:style w:type="character" w:customStyle="1" w:styleId="Char0">
    <w:name w:val="页脚 Char"/>
    <w:basedOn w:val="a0"/>
    <w:link w:val="a4"/>
    <w:rsid w:val="00DF0231"/>
    <w:rPr>
      <w:rFonts w:ascii="Arial" w:eastAsia="MS Mincho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DF0231"/>
  </w:style>
  <w:style w:type="paragraph" w:customStyle="1" w:styleId="3GPPHeader">
    <w:name w:val="3GPP_Header"/>
    <w:basedOn w:val="a"/>
    <w:rsid w:val="00A1597D"/>
    <w:pPr>
      <w:tabs>
        <w:tab w:val="left" w:pos="1701"/>
        <w:tab w:val="right" w:pos="9639"/>
      </w:tabs>
      <w:spacing w:after="240" w:line="259" w:lineRule="auto"/>
    </w:pPr>
    <w:rPr>
      <w:rFonts w:ascii="Arial" w:eastAsia="Calibri" w:hAnsi="Arial"/>
      <w:b/>
      <w:sz w:val="24"/>
      <w:szCs w:val="22"/>
      <w:lang w:val="sv-SE" w:eastAsia="zh-CN"/>
    </w:rPr>
  </w:style>
  <w:style w:type="paragraph" w:customStyle="1" w:styleId="TH">
    <w:name w:val="TH"/>
    <w:basedOn w:val="a"/>
    <w:link w:val="THChar"/>
    <w:qFormat/>
    <w:rsid w:val="00FC349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C3492"/>
    <w:rPr>
      <w:rFonts w:ascii="Arial" w:eastAsia="MS Mincho" w:hAnsi="Arial" w:cs="Times New Roman"/>
      <w:b/>
      <w:kern w:val="0"/>
      <w:sz w:val="20"/>
      <w:szCs w:val="20"/>
      <w:lang w:val="en-GB" w:eastAsia="en-US"/>
    </w:rPr>
  </w:style>
  <w:style w:type="paragraph" w:styleId="a6">
    <w:name w:val="List Paragraph"/>
    <w:aliases w:val="- Bullets,목록 단락,リスト段落,?? ??,?????,????,Lista1,中等深浅网格 1 - 着色 21,列表段落1,—ño’i—Ž,列表段落,¥¡¡¡¡ì¬º¥¹¥È¶ÎÂä,ÁÐ³ö¶ÎÂä,¥ê¥¹¥È¶ÎÂä,1st level - Bullet List Paragraph,Lettre d'introduction,Paragrafo elenco,Normal bullet 2,Bullet list,목록단락,列出段落1"/>
    <w:basedOn w:val="a"/>
    <w:link w:val="Char1"/>
    <w:uiPriority w:val="34"/>
    <w:qFormat/>
    <w:rsid w:val="007D3409"/>
    <w:pPr>
      <w:ind w:firstLineChars="200" w:firstLine="420"/>
    </w:pPr>
  </w:style>
  <w:style w:type="table" w:styleId="a7">
    <w:name w:val="Table Grid"/>
    <w:basedOn w:val="a1"/>
    <w:uiPriority w:val="39"/>
    <w:rsid w:val="00AC2C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9708D0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708D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9708D0"/>
    <w:pPr>
      <w:numPr>
        <w:numId w:val="3"/>
      </w:numPr>
      <w:spacing w:before="60" w:after="0"/>
    </w:pPr>
    <w:rPr>
      <w:rFonts w:ascii="Arial" w:hAnsi="Arial"/>
      <w:b/>
      <w:szCs w:val="24"/>
      <w:lang w:eastAsia="en-GB"/>
    </w:rPr>
  </w:style>
  <w:style w:type="paragraph" w:styleId="a8">
    <w:name w:val="Normal (Web)"/>
    <w:basedOn w:val="a"/>
    <w:uiPriority w:val="99"/>
    <w:semiHidden/>
    <w:unhideWhenUsed/>
    <w:rsid w:val="0087326D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EQ">
    <w:name w:val="EQ"/>
    <w:basedOn w:val="a"/>
    <w:next w:val="a"/>
    <w:link w:val="EQChar"/>
    <w:rsid w:val="00530EB0"/>
    <w:pPr>
      <w:keepLines/>
      <w:tabs>
        <w:tab w:val="center" w:pos="4536"/>
        <w:tab w:val="right" w:pos="9072"/>
      </w:tabs>
    </w:pPr>
    <w:rPr>
      <w:rFonts w:eastAsia="宋体"/>
      <w:noProof/>
    </w:rPr>
  </w:style>
  <w:style w:type="character" w:customStyle="1" w:styleId="EQChar">
    <w:name w:val="EQ Char"/>
    <w:link w:val="EQ"/>
    <w:locked/>
    <w:rsid w:val="00530EB0"/>
    <w:rPr>
      <w:rFonts w:ascii="Times New Roman" w:eastAsia="宋体" w:hAnsi="Times New Roman" w:cs="Times New Roman"/>
      <w:noProof/>
      <w:kern w:val="0"/>
      <w:sz w:val="20"/>
      <w:szCs w:val="20"/>
      <w:lang w:val="en-GB" w:eastAsia="en-US"/>
    </w:rPr>
  </w:style>
  <w:style w:type="character" w:customStyle="1" w:styleId="Char1">
    <w:name w:val="列出段落 Char"/>
    <w:aliases w:val="- Bullets Char,목록 단락 Char,リスト段落 Char,?? ?? Char,????? Char,???? Char,Lista1 Char,中等深浅网格 1 - 着色 21 Char,列表段落1 Char,—ño’i—Ž Char,列表段落 Char,¥¡¡¡¡ì¬º¥¹¥È¶ÎÂä Char,ÁÐ³ö¶ÎÂä Char,¥ê¥¹¥È¶ÎÂä Char,1st level - Bullet List Paragraph Char,목록단락 Char"/>
    <w:link w:val="a6"/>
    <w:uiPriority w:val="34"/>
    <w:qFormat/>
    <w:rsid w:val="00AE6BE0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character" w:styleId="a9">
    <w:name w:val="Placeholder Text"/>
    <w:basedOn w:val="a0"/>
    <w:uiPriority w:val="99"/>
    <w:semiHidden/>
    <w:rsid w:val="00CA1DAE"/>
    <w:rPr>
      <w:color w:val="808080"/>
    </w:rPr>
  </w:style>
  <w:style w:type="character" w:customStyle="1" w:styleId="4Char">
    <w:name w:val="标题 4 Char"/>
    <w:basedOn w:val="a0"/>
    <w:link w:val="4"/>
    <w:uiPriority w:val="9"/>
    <w:rsid w:val="00490A38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paragraph" w:styleId="aa">
    <w:name w:val="Body Text"/>
    <w:basedOn w:val="a"/>
    <w:link w:val="Char2"/>
    <w:rsid w:val="00FC3C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Char2">
    <w:name w:val="正文文本 Char"/>
    <w:basedOn w:val="a0"/>
    <w:link w:val="aa"/>
    <w:rsid w:val="00FC3C48"/>
    <w:rPr>
      <w:rFonts w:ascii="Arial" w:hAnsi="Arial" w:cs="Times New Roman"/>
      <w:kern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56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52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4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93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46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18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578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6658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717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2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2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033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33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5015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9889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9877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721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92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28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0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4243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073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40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5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86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79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847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28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377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75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77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1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42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534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1245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202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1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8282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4114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5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972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6515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2951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51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610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293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95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03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47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19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056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765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005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9280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86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9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7046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580</Words>
  <Characters>3311</Characters>
  <Application>Microsoft Office Word</Application>
  <DocSecurity>0</DocSecurity>
  <Lines>27</Lines>
  <Paragraphs>7</Paragraphs>
  <ScaleCrop>false</ScaleCrop>
  <Company>HUAWEI</Company>
  <LinksUpToDate>false</LinksUpToDate>
  <CharactersWithSpaces>3884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Liuliehai</cp:lastModifiedBy>
  <cp:revision>10</cp:revision>
  <dcterms:created xsi:type="dcterms:W3CDTF">2020-04-05T09:10:00Z</dcterms:created>
  <dcterms:modified xsi:type="dcterms:W3CDTF">2020-04-10T17:19:00Z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(3)OZhdAAkNngy5qjsttvNa2LW8DyIJ3Wx0mUMkI0yQzXEw/elMmLzJ1atLuRUeCnWhW2w3TchN
2H83W6Zwjk6le1q4uBMWhQYdK62tQZ3ebhHE1YqYsEXL3pWwGVbGnPYp6zO2OHS46jnxuzBr
kFyW75sGYqh3+c1TWoEhJPAplxz/xm6P4UY66k1M+LP4I7Uhw9JqRP8kFxC8FiXIMFHqjabl
ue558k6gibGoBnXO4X</vt:lpwstr>
  </property>
  <property fmtid="{D5CDD505-2E9C-101B-9397-08002B2CF9AE}" pid="3" name="_2015_ms_pID_7253431">
    <vt:lpwstr>54RZ1DtRkhxY7nF8fqbZI5REGs8ATbOL0vm/0BwLCe4+VMKGnC4yCV
Wlq1/1PjWTpDTn1UuVFjYLsGmeaqRirm4lsjX1OC1awq3zUjVMjmY8WKc2LD0ilJkHZKKGZP
xBU7NGBFI93w8ZE2Iluhpi5e3WsZG2z5XKVn9M3x7bYgR434qwxs0awLJU4YxGHCCA5NMnmW
K9qrVRsZsVWO37G/14cccOk5mOUIp/CS2a4v</vt:lpwstr>
  </property>
  <property fmtid="{D5CDD505-2E9C-101B-9397-08002B2CF9AE}" pid="4" name="_2015_ms_pID_7253432">
    <vt:lpwstr>EQ==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1586174701</vt:lpwstr>
  </property>
</Properties>
</file>